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18"/>
        <w:gridCol w:w="2792"/>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18"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792" w:type="dxa"/>
          </w:tcPr>
          <w:p w14:paraId="55A9828B">
            <w:pPr>
              <w:bidi w:val="0"/>
              <w:rPr>
                <w:rFonts w:hint="default"/>
                <w:sz w:val="24"/>
                <w:szCs w:val="24"/>
                <w:lang w:val="en-IN"/>
              </w:rPr>
            </w:pPr>
            <w:r>
              <w:rPr>
                <w:sz w:val="24"/>
                <w:szCs w:val="24"/>
              </w:rPr>
              <w:t>353925</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Java MS with Data experience</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118"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792" w:type="dxa"/>
          </w:tcPr>
          <w:p w14:paraId="5E642CED">
            <w:pPr>
              <w:bidi w:val="0"/>
              <w:rPr>
                <w:rFonts w:hint="default"/>
                <w:sz w:val="24"/>
                <w:szCs w:val="24"/>
                <w:lang w:val="en-IN"/>
              </w:rPr>
            </w:pPr>
            <w:r>
              <w:rPr>
                <w:sz w:val="24"/>
                <w:szCs w:val="24"/>
              </w:rPr>
              <w:t>TECHNOLOGY</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Location :</w:t>
            </w:r>
          </w:p>
        </w:tc>
        <w:tc>
          <w:tcPr>
            <w:tcW w:w="2490" w:type="dxa"/>
          </w:tcPr>
          <w:p w14:paraId="0A6B625E">
            <w:pPr>
              <w:bidi w:val="0"/>
              <w:rPr>
                <w:rFonts w:hint="default"/>
                <w:sz w:val="24"/>
                <w:szCs w:val="24"/>
                <w:lang w:val="en-IN"/>
              </w:rPr>
            </w:pPr>
            <w:r>
              <w:rPr>
                <w:sz w:val="24"/>
                <w:szCs w:val="24"/>
              </w:rPr>
              <w:t>Irving, TX</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18"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Qualifications :</w:t>
            </w:r>
          </w:p>
        </w:tc>
        <w:tc>
          <w:tcPr>
            <w:tcW w:w="2792" w:type="dxa"/>
          </w:tcPr>
          <w:p w14:paraId="612A5FD2">
            <w:pPr>
              <w:bidi w:val="0"/>
              <w:rPr>
                <w:rFonts w:hint="default"/>
                <w:sz w:val="24"/>
                <w:szCs w:val="24"/>
                <w:lang w:val="en-IN" w:eastAsia="zh-CN"/>
              </w:rPr>
            </w:pPr>
            <w:r>
              <w:rPr>
                <w:sz w:val="24"/>
                <w:szCs w:val="24"/>
              </w:rPr>
              <w:t>BACHELOR OF COMPUTER SCIENCE</w:t>
            </w:r>
          </w:p>
        </w:tc>
        <w:tc>
          <w:tcPr>
            <w:tcW w:w="2147"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Role:</w:t>
            </w:r>
          </w:p>
        </w:tc>
        <w:tc>
          <w:tcPr>
            <w:tcW w:w="2490" w:type="dxa"/>
          </w:tcPr>
          <w:p w14:paraId="4BFF66E0">
            <w:pPr>
              <w:bidi w:val="0"/>
              <w:rPr>
                <w:rFonts w:hint="default"/>
                <w:sz w:val="24"/>
                <w:szCs w:val="24"/>
                <w:lang w:val="en-IN"/>
              </w:rPr>
            </w:pPr>
            <w:r>
              <w:rPr>
                <w:sz w:val="24"/>
                <w:szCs w:val="24"/>
              </w:rPr>
              <w:t>Developer</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18"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asciiTheme="minorAscii" w:hAnsiTheme="minorAscii"/>
                <w:b/>
                <w:bCs/>
                <w:sz w:val="24"/>
                <w:szCs w:val="24"/>
                <w:lang w:val="en-IN"/>
              </w:rPr>
              <w:t>Desired Skills</w:t>
            </w:r>
          </w:p>
        </w:tc>
        <w:tc>
          <w:tcPr>
            <w:tcW w:w="2792" w:type="dxa"/>
          </w:tcPr>
          <w:p w14:paraId="350D11BF">
            <w:pPr>
              <w:bidi w:val="0"/>
              <w:rPr>
                <w:rFonts w:hint="default"/>
                <w:sz w:val="24"/>
                <w:szCs w:val="24"/>
                <w:lang w:val="en-IN" w:eastAsia="zh-CN"/>
              </w:rPr>
            </w:pPr>
            <w:r>
              <w:rPr>
                <w:sz w:val="24"/>
                <w:szCs w:val="24"/>
              </w:rPr>
              <w:t>Java | Microservices | SQL</w:t>
            </w:r>
          </w:p>
        </w:tc>
        <w:tc>
          <w:tcPr>
            <w:tcW w:w="214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Need Experience :</w:t>
            </w:r>
          </w:p>
        </w:tc>
        <w:tc>
          <w:tcPr>
            <w:tcW w:w="2490" w:type="dxa"/>
          </w:tcPr>
          <w:p w14:paraId="0B73BA85">
            <w:pPr>
              <w:bidi w:val="0"/>
              <w:rPr>
                <w:rFonts w:hint="default"/>
                <w:sz w:val="24"/>
                <w:szCs w:val="24"/>
              </w:rPr>
            </w:pPr>
            <w:r>
              <w:rPr>
                <w:sz w:val="24"/>
                <w:szCs w:val="24"/>
              </w:rPr>
              <w:t>6 - 12 years</w:t>
            </w:r>
            <w:r>
              <w:rPr>
                <w:rFonts w:hint="default"/>
                <w:sz w:val="24"/>
                <w:szCs w:val="24"/>
              </w:rPr>
              <w:t> of experience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18"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792" w:type="dxa"/>
          </w:tcPr>
          <w:p w14:paraId="5E9D8605">
            <w:pPr>
              <w:bidi w:val="0"/>
              <w:rPr>
                <w:rFonts w:hint="default"/>
                <w:sz w:val="24"/>
                <w:szCs w:val="24"/>
                <w:lang w:val="en-IN" w:eastAsia="zh-CN"/>
              </w:rPr>
            </w:pPr>
            <w:r>
              <w:rPr>
                <w:rFonts w:hint="default"/>
                <w:sz w:val="24"/>
                <w:szCs w:val="24"/>
              </w:rPr>
              <w:t>resumes@taurusbiz.com</w:t>
            </w:r>
            <w:bookmarkStart w:id="0" w:name="_GoBack"/>
            <w:bookmarkEnd w:id="0"/>
          </w:p>
        </w:tc>
        <w:tc>
          <w:tcPr>
            <w:tcW w:w="2147" w:type="dxa"/>
            <w:shd w:val="clear" w:color="auto" w:fill="F1F1F1" w:themeFill="background1" w:themeFillShade="F2"/>
          </w:tcPr>
          <w:p w14:paraId="719B97F4">
            <w:pPr>
              <w:bidi w:val="0"/>
              <w:rPr>
                <w:rFonts w:hint="default"/>
                <w:b/>
                <w:bCs/>
                <w:sz w:val="24"/>
                <w:szCs w:val="24"/>
                <w:lang w:val="en-IN"/>
              </w:rPr>
            </w:pPr>
          </w:p>
        </w:tc>
        <w:tc>
          <w:tcPr>
            <w:tcW w:w="2490" w:type="dxa"/>
          </w:tcPr>
          <w:p w14:paraId="5AC4CA63">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0F1E4F86">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Software Engineer - Core Java &amp;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Micro-services</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Developer with Extensive Data knowledge</w:t>
            </w:r>
          </w:p>
          <w:p w14:paraId="4C7B8087">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3+ years of hands-on experience in Java, Spring,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Spring-boot</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Spring-cloud</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JPA, Angular,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Micro-services</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/APIs, cloud computing,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Open shift</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Kubernetes, distributed caching like Gemfire and Couchbase</w:t>
            </w:r>
          </w:p>
          <w:p w14:paraId="3110B8F7">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 Solid experience of a modern long term support version of Java – preferably 17 or 21, Spring framework including </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IN" w:eastAsia="zh-CN" w:bidi="ar"/>
                <w14:textFill>
                  <w14:solidFill>
                    <w14:schemeClr w14:val="tx1"/>
                  </w14:solidFill>
                </w14:textFill>
              </w:rPr>
              <w:t>Spring-boot</w:t>
            </w: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Spring JDBC</w:t>
            </w:r>
          </w:p>
          <w:p w14:paraId="484FBFC3">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Expert use of source control using Git, experience with Pull Request workflow, and a solid understanding of safe branching and merging practices ideally using trunk based development, or alternatively using well known branching strategies such as Gitflow</w:t>
            </w:r>
          </w:p>
          <w:p w14:paraId="4EB87413">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Extensive experience of continuous integration using TeamCity, Jenkins or Tekton</w:t>
            </w:r>
          </w:p>
          <w:p w14:paraId="22DA1641">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A good experience of writing unit tests with JUnit, preferably JUnit5, good experience of Spring testing support, ideally experience of other testing frameworks such as RESTAssured, Selenium, Mockito. </w:t>
            </w:r>
          </w:p>
          <w:p w14:paraId="5470671C">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Candidates should be focused not on coverage numbers but on high quality, stable tests</w:t>
            </w:r>
          </w:p>
          <w:p w14:paraId="0D3CA306">
            <w:pPr>
              <w:keepNext w:val="0"/>
              <w:keepLines w:val="0"/>
              <w:widowControl/>
              <w:suppressLineNumbers w:val="0"/>
              <w:shd w:val="clear" w:fill="FFFFFF"/>
              <w:ind w:left="120" w:hanging="120" w:hangingChars="5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An understanding of static code analysis using Sonar and other linting tools, and a relentless drive to keep code quality issues to a minimum</w:t>
            </w:r>
          </w:p>
          <w:p w14:paraId="1CD501CA">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A good understanding of dependency management using Gradle or Maven,</w:t>
            </w:r>
          </w:p>
          <w:p w14:paraId="3A6FF00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o solid familiarity with binary repositories such as Jfrog Artifactory,</w:t>
            </w:r>
          </w:p>
          <w:p w14:paraId="1BCFD289">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o an understanding of the tooling required to detect and remediate out of date dependencies,</w:t>
            </w:r>
          </w:p>
          <w:p w14:paraId="6420DF50">
            <w:pPr>
              <w:keepNext w:val="0"/>
              <w:keepLines w:val="0"/>
              <w:widowControl/>
              <w:suppressLineNumbers w:val="0"/>
              <w:shd w:val="clear" w:fill="FFFFFF"/>
              <w:ind w:left="120" w:hanging="120" w:hangingChars="5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o and an understanding of the potential vulnerabilities introduced by third party opensource software.</w:t>
            </w:r>
          </w:p>
          <w:p w14:paraId="34EA4109">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Understanding of TLS, certificate management, and secrets management solutions such as Hashicorp Vault, Cyberark</w:t>
            </w:r>
          </w:p>
          <w:p w14:paraId="10770015">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Experience with designing and building OpenAPI endpoints</w:t>
            </w:r>
          </w:p>
          <w:p w14:paraId="2A4F821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Experience of integrating with messaging technologies such as Solace, Kafka, EMS</w:t>
            </w:r>
          </w:p>
          <w:p w14:paraId="08035587">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Experience with relational databases, preferably Oracle; good skills at integrating SQL into Java applications using a preferred framework (Spring JDBC, Hibernate etc) and managing database related changes with Flyway or a similar tool</w:t>
            </w:r>
          </w:p>
          <w:p w14:paraId="309CECE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Project experience in Agile/Scrum, master with JIRA.</w:t>
            </w:r>
          </w:p>
          <w:p w14:paraId="5BACCE51">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Experience with building and running containers using Docker / Podman / containerd</w:t>
            </w:r>
          </w:p>
          <w:p w14:paraId="09CB7980">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Experience with cloud platforms such as Kubernetes and/or OpenShift</w:t>
            </w:r>
          </w:p>
          <w:p w14:paraId="77C47A15">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Good Linux skills</w:t>
            </w:r>
          </w:p>
          <w:p w14:paraId="0605DEC2">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40C75949">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Roles &amp; Responsibilities</w:t>
            </w:r>
          </w:p>
          <w:p w14:paraId="60686F7F">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Collaborate with business partners to analyze user stories, ensuring they are clear, concise, and technically feasible.</w:t>
            </w:r>
          </w:p>
          <w:p w14:paraId="3C12F301">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Solution, prepare detailed technical designs of application, microservices and APIs that account for security, resiliency, scalability, maintainability, and performance.</w:t>
            </w:r>
          </w:p>
          <w:p w14:paraId="44B4BD19">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Code, test, debug, implement, and support complex financial &amp; data applications, Microservices and Event driven systems.</w:t>
            </w:r>
          </w:p>
          <w:p w14:paraId="34415EC1">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Collaborate with other developers and project stack holders, ensuring cohesive development and adherence to our processes and standards.</w:t>
            </w:r>
          </w:p>
          <w:p w14:paraId="42DA6833">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Remain abreast of emerging Digital and Data technologies.</w:t>
            </w:r>
          </w:p>
          <w:p w14:paraId="39A8E662">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Develop, maintain, and execute automated and manual test scripts for requirement/user story validation, integration, regression, performance and usability testing – as it may required </w:t>
            </w:r>
          </w:p>
          <w:p w14:paraId="3B1A3EF7">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Implement Test and Behavior Driven Development as part of Shift-Left Strategy</w:t>
            </w:r>
          </w:p>
          <w:p w14:paraId="10427A83">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Code and debug existing financial applications and microservices</w:t>
            </w:r>
          </w:p>
          <w:p w14:paraId="56357ADB">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Accountable for SDLC auditable artifacts – SIA, Code Reviews, Test Plans and Exit Reports</w:t>
            </w:r>
          </w:p>
          <w:p w14:paraId="5CDE174B">
            <w:pPr>
              <w:keepNext w:val="0"/>
              <w:keepLines w:val="0"/>
              <w:widowControl/>
              <w:suppressLineNumbers w:val="0"/>
              <w:shd w:val="clear" w:fill="FFFFFF"/>
              <w:ind w:left="240" w:hanging="240" w:hangingChars="10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Ability to organize/manage multiple priorities and projects coupled with the flexibility to adapt to changes in a fast-paced environment</w:t>
            </w: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p w14:paraId="7B1E05C8">
            <w:pPr>
              <w:numPr>
                <w:ilvl w:val="0"/>
                <w:numId w:val="0"/>
              </w:numPr>
              <w:bidi w:val="0"/>
              <w:spacing w:before="30" w:after="30"/>
              <w:jc w:val="left"/>
              <w:rPr>
                <w:rFonts w:hint="default" w:asciiTheme="minorAscii" w:hAnsiTheme="minorAscii"/>
                <w:b w:val="0"/>
                <w:bCs w:val="0"/>
                <w:sz w:val="24"/>
                <w:szCs w:val="24"/>
                <w:lang w:val="en-IN" w:eastAsia="en-IN"/>
              </w:rPr>
            </w:pPr>
          </w:p>
          <w:p w14:paraId="23048FB2">
            <w:pPr>
              <w:numPr>
                <w:ilvl w:val="0"/>
                <w:numId w:val="0"/>
              </w:numPr>
              <w:bidi w:val="0"/>
              <w:spacing w:before="30" w:after="30"/>
              <w:jc w:val="left"/>
              <w:rPr>
                <w:rFonts w:hint="default" w:asciiTheme="minorAscii" w:hAnsiTheme="minorAscii"/>
                <w:b w:val="0"/>
                <w:bCs w:val="0"/>
                <w:sz w:val="24"/>
                <w:szCs w:val="24"/>
                <w:lang w:val="en-IN" w:eastAsia="en-IN"/>
              </w:rPr>
            </w:pPr>
          </w:p>
          <w:p w14:paraId="44DD9626">
            <w:pPr>
              <w:numPr>
                <w:ilvl w:val="0"/>
                <w:numId w:val="0"/>
              </w:numPr>
              <w:bidi w:val="0"/>
              <w:spacing w:before="30" w:after="30"/>
              <w:jc w:val="left"/>
              <w:rPr>
                <w:rFonts w:hint="default" w:asciiTheme="minorAscii" w:hAnsiTheme="minorAscii"/>
                <w:b w:val="0"/>
                <w:bCs w:val="0"/>
                <w:sz w:val="24"/>
                <w:szCs w:val="24"/>
                <w:lang w:val="en-IN" w:eastAsia="en-IN"/>
              </w:rPr>
            </w:pPr>
          </w:p>
          <w:p w14:paraId="32AF9282">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03/25/2025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03/25/2025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03/25/2025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29212E"/>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7B7010"/>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504C90"/>
    <w:rsid w:val="2092578C"/>
    <w:rsid w:val="20933372"/>
    <w:rsid w:val="20E21948"/>
    <w:rsid w:val="21005526"/>
    <w:rsid w:val="210A755E"/>
    <w:rsid w:val="21733321"/>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0064F"/>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9295121"/>
    <w:rsid w:val="49913CE5"/>
    <w:rsid w:val="49C018D8"/>
    <w:rsid w:val="49E12BAE"/>
    <w:rsid w:val="49EB4D21"/>
    <w:rsid w:val="49F712CE"/>
    <w:rsid w:val="4A15265C"/>
    <w:rsid w:val="4A1E141D"/>
    <w:rsid w:val="4A5B7076"/>
    <w:rsid w:val="4A7D05CA"/>
    <w:rsid w:val="4AE637AF"/>
    <w:rsid w:val="4B161D8E"/>
    <w:rsid w:val="4B435A6E"/>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E86D4B"/>
    <w:rsid w:val="74F631CB"/>
    <w:rsid w:val="750D46C5"/>
    <w:rsid w:val="75A14920"/>
    <w:rsid w:val="75E65EB2"/>
    <w:rsid w:val="76725778"/>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2025-03-31T19:18:11Z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D82C3F48A417468A9F52FB4566BD234D_13</vt:lpwstr>
  </property>
</Properties>
</file>