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03"/>
        <w:gridCol w:w="2780"/>
        <w:gridCol w:w="1720"/>
        <w:gridCol w:w="2764"/>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03"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0"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IN-DCS-Help Desk</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Support</w:t>
            </w:r>
          </w:p>
        </w:tc>
        <w:tc>
          <w:tcPr>
            <w:tcW w:w="1720"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64"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0"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20"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64"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w:t>
            </w:r>
            <w:r>
              <w:rPr>
                <w:rFonts w:hint="default" w:eastAsia="SimSun" w:cs="Arial" w:asciiTheme="minorAscii" w:hAnsiTheme="minorAscii"/>
                <w:color w:val="000000"/>
                <w:kern w:val="0"/>
                <w:sz w:val="24"/>
                <w:szCs w:val="24"/>
                <w:lang w:val="en-IN" w:eastAsia="zh-CN" w:bidi="ar"/>
              </w:rPr>
              <w:t>6490</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03"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0" w:type="dxa"/>
          </w:tcPr>
          <w:p w14:paraId="1585F0B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DB665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500 N. Meridian Street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Indianapolis, IN 46204</w:t>
            </w:r>
          </w:p>
        </w:tc>
        <w:tc>
          <w:tcPr>
            <w:tcW w:w="1720"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64" w:type="dxa"/>
          </w:tcPr>
          <w:p w14:paraId="4DFE5B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 person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0"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20"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64"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02/24/2025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0"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20"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64"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06/30/2025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0"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20"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64" w:type="dxa"/>
          </w:tcPr>
          <w:p w14:paraId="1431711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02/18/2025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0"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20"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64" w:type="dxa"/>
          </w:tcPr>
          <w:p w14:paraId="6D8932D3">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7703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03" w:type="dxa"/>
            <w:shd w:val="clear" w:color="auto" w:fill="F1F1F1" w:themeFill="background1" w:themeFillShade="F2"/>
          </w:tcPr>
          <w:p w14:paraId="3F4888E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0" w:type="dxa"/>
          </w:tcPr>
          <w:p w14:paraId="123B4630">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$28/hr on C2C</w:t>
            </w:r>
            <w:bookmarkStart w:id="0" w:name="_GoBack"/>
            <w:bookmarkEnd w:id="0"/>
          </w:p>
        </w:tc>
        <w:tc>
          <w:tcPr>
            <w:tcW w:w="1720" w:type="dxa"/>
            <w:shd w:val="clear" w:color="auto" w:fill="F1F1F1" w:themeFill="background1" w:themeFillShade="F2"/>
          </w:tcPr>
          <w:p w14:paraId="151B2509">
            <w:pPr>
              <w:bidi w:val="0"/>
              <w:rPr>
                <w:rFonts w:hint="default" w:asciiTheme="minorAscii" w:hAnsiTheme="minorAscii"/>
                <w:b/>
                <w:bCs/>
                <w:sz w:val="24"/>
                <w:szCs w:val="24"/>
                <w:lang w:val="en-IN" w:eastAsia="zh-CN"/>
              </w:rPr>
            </w:pPr>
          </w:p>
        </w:tc>
        <w:tc>
          <w:tcPr>
            <w:tcW w:w="2764" w:type="dxa"/>
          </w:tcPr>
          <w:p w14:paraId="00614A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C716712">
            <w:pPr>
              <w:keepNext w:val="0"/>
              <w:keepLines w:val="0"/>
              <w:widowControl/>
              <w:suppressLineNumbers w:val="0"/>
              <w:ind w:left="2048" w:hanging="2048" w:hangingChars="85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Calibri" w:asciiTheme="minorAscii" w:hAnsiTheme="minorAscii"/>
                <w:color w:val="000000"/>
                <w:kern w:val="0"/>
                <w:sz w:val="24"/>
                <w:szCs w:val="24"/>
                <w:lang w:val="en-US" w:eastAsia="zh-CN" w:bidi="ar"/>
              </w:rPr>
              <w:t>Exhibit proficient listening abilities while engaging in daily communication with Child Welfare and system development personnel to resolve software related issues through research, analysis and solution formulation.</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5D2BD9A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Purpose of Position/Summary: </w:t>
            </w:r>
          </w:p>
          <w:p w14:paraId="5A55A57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Exhibit proficient listening abilities while engaging in daily communication with Child Welfare and system development personnel to resolve software related issues through research, analysis and solution formulation. Demonstrate the capacity to write clearly and succinctly tailoring information for diverse audiences. Maintain, organize and track documentation related to software systems effectively. </w:t>
            </w:r>
          </w:p>
          <w:p w14:paraId="2C141B0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comprehensive support for the Statewide Automated Child Welfare Information System (SACWIS) possessing a robust understanding of its functionalities. Be well versed in the data relationships within SAWCIS applications, offering precise guidance to users for accurate data entry. </w:t>
            </w:r>
          </w:p>
          <w:p w14:paraId="6F387D5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Understand and support child welfare policies, procedures and practices to assist users in documenting federal Titel IV-FC requirements, Adoption and Foster Care Analysis and Reporting system (AFCARS) requirements, and National Child Abuse and Neglect Data System (NCANDS) requirements. </w:t>
            </w:r>
          </w:p>
          <w:p w14:paraId="44477FE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Manage software security tasks, including the creation and maintenance of user profiles, ID, and passwords while ensuring appropriate security measures for system functions. </w:t>
            </w:r>
          </w:p>
          <w:p w14:paraId="21D230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Deliver software support to both internal and external clients via telephone, email and Microsoft Teams, addressing daily production issues with the SACWIS environment. </w:t>
            </w:r>
          </w:p>
          <w:p w14:paraId="779FEB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Prioritize and plan work activities, analyze and troubleshoot customer inquiries regarding software applications and communicate effectively with both technical and non-technical stakeholders. </w:t>
            </w:r>
          </w:p>
          <w:p w14:paraId="5583B81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Adhere to the complete software development </w:t>
            </w:r>
            <w:r>
              <w:rPr>
                <w:rFonts w:hint="default" w:eastAsia="SimSun" w:cs="Arial" w:asciiTheme="minorAscii" w:hAnsiTheme="minorAscii"/>
                <w:color w:val="000000"/>
                <w:kern w:val="0"/>
                <w:sz w:val="24"/>
                <w:szCs w:val="24"/>
                <w:lang w:val="en-IN" w:eastAsia="zh-CN" w:bidi="ar"/>
              </w:rPr>
              <w:t>life cycle</w:t>
            </w:r>
            <w:r>
              <w:rPr>
                <w:rFonts w:hint="default" w:eastAsia="SimSun" w:cs="Arial" w:asciiTheme="minorAscii" w:hAnsiTheme="minorAscii"/>
                <w:color w:val="000000"/>
                <w:kern w:val="0"/>
                <w:sz w:val="24"/>
                <w:szCs w:val="24"/>
                <w:lang w:val="en-US" w:eastAsia="zh-CN" w:bidi="ar"/>
              </w:rPr>
              <w:t>, including documentation of business needs analysis, system analysis, functional and technical design, development, testing and production support.</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Associates Degree or 3 plus years or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3</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Working knowledge of Microsoft Office (Outlook 365, Word and Excel);</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customer service experience</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Knowledge of help desk ticketing systems</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6</w:t>
                  </w: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Months</w:t>
                  </w: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identify and resolve problems using research techniques</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of Atlassian Jira, Confluence and Service Management tools</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3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02A2C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communicate effectively orally and in writing</w:t>
                  </w:r>
                </w:p>
              </w:tc>
              <w:tc>
                <w:tcPr>
                  <w:tcW w:w="2137" w:type="dxa"/>
                </w:tcPr>
                <w:p w14:paraId="76A919D6">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808C48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1B674D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03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55097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Knowledge of Genesys phone systems</w:t>
                  </w:r>
                </w:p>
              </w:tc>
              <w:tc>
                <w:tcPr>
                  <w:tcW w:w="2137" w:type="dxa"/>
                </w:tcPr>
                <w:p w14:paraId="1574ED1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1961A4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EA3E0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229B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98720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of Salesforce platform</w:t>
                  </w:r>
                </w:p>
              </w:tc>
              <w:tc>
                <w:tcPr>
                  <w:tcW w:w="2137" w:type="dxa"/>
                </w:tcPr>
                <w:p w14:paraId="58AB036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1F9C754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29F102D5">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2E2B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DADBFC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Software testing experience</w:t>
                  </w:r>
                </w:p>
              </w:tc>
              <w:tc>
                <w:tcPr>
                  <w:tcW w:w="2137" w:type="dxa"/>
                </w:tcPr>
                <w:p w14:paraId="7E862D42">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FFFB93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2FA9AC8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7F6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68A2D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providing first and </w:t>
                  </w:r>
                </w:p>
                <w:p w14:paraId="76BC9EE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second tier help desk support</w:t>
                  </w:r>
                </w:p>
              </w:tc>
              <w:tc>
                <w:tcPr>
                  <w:tcW w:w="2137" w:type="dxa"/>
                </w:tcPr>
                <w:p w14:paraId="520D2E0E">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77CECFD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94305C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0D24D941">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Resource must currently reside in the State of Indiana. Please confirm the resource understands this requirement.</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Schedule will be remote. Working hours are Monday to Friday 8:00 AM to 5:00 PM, with 8 hour days.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Selected resource will be required to pass DCS specific background, and fingerprint checks. Please confirm the resource is comfortable with this requirement.</w:t>
                  </w:r>
                </w:p>
              </w:tc>
            </w:tr>
            <w:tr w14:paraId="3495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BC0D41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0372BB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There will be additional background check and security training once hired on site. Do you accept this requirement?</w:t>
                  </w:r>
                </w:p>
              </w:tc>
            </w:tr>
            <w:tr w14:paraId="43C5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18F936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00E557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On-site interviews, Microsoft teams acceptable for non-local candidates. Do you accept this requirement?</w:t>
                  </w:r>
                </w:p>
              </w:tc>
            </w:tr>
            <w:tr w14:paraId="57D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FCABA8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9</w:t>
                  </w:r>
                </w:p>
              </w:tc>
              <w:tc>
                <w:tcPr>
                  <w:tcW w:w="7721" w:type="dxa"/>
                </w:tcPr>
                <w:p w14:paraId="1718C9D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 person pickup of equipment, unless otherwise specified. Do you accept this requirement?</w:t>
                  </w:r>
                </w:p>
              </w:tc>
            </w:tr>
            <w:tr w14:paraId="5C30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C1C2370">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10</w:t>
                  </w:r>
                </w:p>
              </w:tc>
              <w:tc>
                <w:tcPr>
                  <w:tcW w:w="7721" w:type="dxa"/>
                </w:tcPr>
                <w:p w14:paraId="614315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Engagement will continue/renew after 6/30/25, unless otherwise specified. Do you accept this requirement?</w:t>
                  </w:r>
                </w:p>
              </w:tc>
            </w:tr>
          </w:tbl>
          <w:p w14:paraId="1B3656BD">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02/12/2025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02/12/2025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02/12/2025</w:t>
            </w:r>
          </w:p>
        </w:tc>
      </w:tr>
    </w:tbl>
    <w:p w14:paraId="38880E7E">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22479D"/>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41F9EEA0B5174F37AA8CBB9C4C08D211_13</vt:lpwstr>
  </property>
</Properties>
</file>