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60"/>
        <w:gridCol w:w="2723"/>
        <w:gridCol w:w="1789"/>
        <w:gridCol w:w="2695"/>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60"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23"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IN-IDOC-Resource &amp; Training Coordinator</w:t>
            </w:r>
          </w:p>
        </w:tc>
        <w:tc>
          <w:tcPr>
            <w:tcW w:w="1789"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695"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0"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23"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789"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695"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757971</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60"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23" w:type="dxa"/>
          </w:tcPr>
          <w:p w14:paraId="273497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2E2F48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302 W. Washington St. </w:t>
            </w:r>
          </w:p>
          <w:p w14:paraId="43B76F2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Indiana Govt. Center South, Ste. 334 </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Indianapolis, IN 46204</w:t>
            </w:r>
          </w:p>
        </w:tc>
        <w:tc>
          <w:tcPr>
            <w:tcW w:w="1789"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695" w:type="dxa"/>
          </w:tcPr>
          <w:p w14:paraId="204801A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 person only</w:t>
            </w:r>
          </w:p>
          <w:p w14:paraId="09375BB6">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0"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23"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789"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695"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03/10/2025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0"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23" w:type="dxa"/>
          </w:tcPr>
          <w:p w14:paraId="44348325">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No</w:t>
            </w:r>
          </w:p>
        </w:tc>
        <w:tc>
          <w:tcPr>
            <w:tcW w:w="1789"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695"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09/30/2026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0"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23"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789"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695" w:type="dxa"/>
          </w:tcPr>
          <w:p w14:paraId="2A957A8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02/24/2025</w:t>
            </w:r>
          </w:p>
          <w:p w14:paraId="03C7A7D0">
            <w:pPr>
              <w:keepNext w:val="0"/>
              <w:keepLines w:val="0"/>
              <w:widowControl/>
              <w:suppressLineNumbers w:val="0"/>
              <w:jc w:val="left"/>
              <w:rPr>
                <w:rFonts w:hint="default" w:asciiTheme="minorAscii" w:hAnsiTheme="minorAscii"/>
                <w:sz w:val="24"/>
                <w:szCs w:val="24"/>
                <w:lang w:val="en-IN"/>
              </w:rPr>
            </w:pPr>
          </w:p>
        </w:tc>
      </w:tr>
      <w:tr w14:paraId="43CE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0" w:type="dxa"/>
            <w:shd w:val="clear" w:color="auto" w:fill="F1F1F1" w:themeFill="background1" w:themeFillShade="F2"/>
          </w:tcPr>
          <w:p w14:paraId="415D12FD">
            <w:pPr>
              <w:bidi w:val="0"/>
              <w:rPr>
                <w:b/>
                <w:bCs/>
                <w:sz w:val="24"/>
                <w:szCs w:val="24"/>
              </w:rPr>
            </w:pPr>
            <w:r>
              <w:rPr>
                <w:b/>
                <w:bCs/>
                <w:sz w:val="24"/>
                <w:szCs w:val="24"/>
                <w:lang w:val="en-US" w:eastAsia="zh-CN"/>
              </w:rPr>
              <w:t xml:space="preserve">Max Submittals by </w:t>
            </w:r>
          </w:p>
          <w:p w14:paraId="0D369FBC">
            <w:pPr>
              <w:bidi w:val="0"/>
              <w:rPr>
                <w:rFonts w:hint="default" w:asciiTheme="minorAscii" w:hAnsiTheme="minorAscii"/>
                <w:b/>
                <w:bCs/>
                <w:szCs w:val="24"/>
                <w:lang w:val="en-IN" w:eastAsia="zh-CN"/>
              </w:rPr>
            </w:pPr>
            <w:r>
              <w:rPr>
                <w:rFonts w:hint="default"/>
                <w:b/>
                <w:bCs/>
                <w:sz w:val="24"/>
                <w:szCs w:val="24"/>
                <w:lang w:val="en-US" w:eastAsia="zh-CN"/>
              </w:rPr>
              <w:t>Vendor per Opening:</w:t>
            </w:r>
          </w:p>
        </w:tc>
        <w:tc>
          <w:tcPr>
            <w:tcW w:w="2723" w:type="dxa"/>
          </w:tcPr>
          <w:p w14:paraId="231C7876">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789" w:type="dxa"/>
            <w:shd w:val="clear" w:color="auto" w:fill="F1F1F1" w:themeFill="background1" w:themeFillShade="F2"/>
          </w:tcPr>
          <w:p w14:paraId="233AC1F6">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695" w:type="dxa"/>
          </w:tcPr>
          <w:p w14:paraId="677975AD">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resumes@taurusbiz.com</w:t>
            </w:r>
          </w:p>
          <w:p w14:paraId="67B47FFE">
            <w:pPr>
              <w:keepNext w:val="0"/>
              <w:keepLines w:val="0"/>
              <w:widowControl/>
              <w:suppressLineNumbers w:val="0"/>
              <w:jc w:val="left"/>
              <w:rPr>
                <w:rFonts w:hint="default" w:asciiTheme="minorAscii" w:hAnsiTheme="minorAscii"/>
                <w:sz w:val="24"/>
                <w:szCs w:val="24"/>
                <w:lang w:val="en-IN"/>
              </w:rPr>
            </w:pPr>
          </w:p>
        </w:tc>
      </w:tr>
      <w:tr w14:paraId="09BD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0" w:type="dxa"/>
            <w:shd w:val="clear" w:color="auto" w:fill="F1F1F1" w:themeFill="background1" w:themeFillShade="F2"/>
          </w:tcPr>
          <w:p w14:paraId="7D6AA097">
            <w:pPr>
              <w:bidi w:val="0"/>
              <w:rPr>
                <w:rFonts w:hint="default"/>
                <w:b/>
                <w:bCs/>
                <w:sz w:val="24"/>
                <w:szCs w:val="24"/>
                <w:lang w:val="en-IN" w:eastAsia="zh-CN"/>
              </w:rPr>
            </w:pPr>
            <w:r>
              <w:rPr>
                <w:rFonts w:hint="default"/>
                <w:b/>
                <w:bCs/>
                <w:sz w:val="24"/>
                <w:szCs w:val="24"/>
                <w:lang w:val="en-IN" w:eastAsia="zh-CN"/>
              </w:rPr>
              <w:t>Level/Salary Range :</w:t>
            </w:r>
          </w:p>
        </w:tc>
        <w:tc>
          <w:tcPr>
            <w:tcW w:w="2723" w:type="dxa"/>
          </w:tcPr>
          <w:p w14:paraId="653C0548">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$23.17/hr on C2C</w:t>
            </w:r>
            <w:bookmarkStart w:id="0" w:name="_GoBack"/>
            <w:bookmarkEnd w:id="0"/>
          </w:p>
        </w:tc>
        <w:tc>
          <w:tcPr>
            <w:tcW w:w="1789" w:type="dxa"/>
            <w:shd w:val="clear" w:color="auto" w:fill="F1F1F1" w:themeFill="background1" w:themeFillShade="F2"/>
          </w:tcPr>
          <w:p w14:paraId="462D3792">
            <w:pPr>
              <w:bidi w:val="0"/>
              <w:rPr>
                <w:rFonts w:hint="default" w:asciiTheme="minorAscii" w:hAnsiTheme="minorAscii"/>
                <w:b/>
                <w:bCs/>
                <w:sz w:val="24"/>
                <w:szCs w:val="24"/>
                <w:lang w:val="en-IN" w:eastAsia="zh-CN"/>
              </w:rPr>
            </w:pPr>
          </w:p>
        </w:tc>
        <w:tc>
          <w:tcPr>
            <w:tcW w:w="2695" w:type="dxa"/>
          </w:tcPr>
          <w:p w14:paraId="15382150">
            <w:pPr>
              <w:keepNext w:val="0"/>
              <w:keepLines w:val="0"/>
              <w:widowControl/>
              <w:suppressLineNumbers w:val="0"/>
              <w:jc w:val="left"/>
              <w:rPr>
                <w:rFonts w:hint="default" w:asciiTheme="minorAscii" w:hAnsiTheme="minorAscii"/>
                <w:sz w:val="24"/>
                <w:szCs w:val="24"/>
                <w:lang w:val="en-IN"/>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54A1B1BD">
            <w:pPr>
              <w:bidi w:val="0"/>
              <w:ind w:left="1606" w:hanging="1606" w:hangingChars="800"/>
              <w:rPr>
                <w:sz w:val="24"/>
                <w:szCs w:val="24"/>
              </w:rPr>
            </w:pPr>
            <w:r>
              <w:rPr>
                <w:b/>
                <w:bCs/>
                <w:szCs w:val="24"/>
                <w:lang w:val="en-US" w:eastAsia="zh-CN"/>
              </w:rPr>
              <w:t>Short Description:</w:t>
            </w:r>
            <w:r>
              <w:rPr>
                <w:rFonts w:hint="default" w:asciiTheme="minorAscii" w:hAnsiTheme="minorAscii"/>
                <w:szCs w:val="24"/>
                <w:lang w:val="en-IN" w:eastAsia="zh-CN"/>
              </w:rPr>
              <w:t xml:space="preserve"> </w:t>
            </w:r>
            <w:r>
              <w:rPr>
                <w:sz w:val="24"/>
                <w:szCs w:val="24"/>
                <w:lang w:val="en-US" w:eastAsia="zh-CN"/>
              </w:rPr>
              <w:t xml:space="preserve">The Resource and Training Facilitator will assist the Department in its </w:t>
            </w:r>
            <w:r>
              <w:rPr>
                <w:rFonts w:hint="default"/>
                <w:sz w:val="24"/>
                <w:szCs w:val="24"/>
                <w:lang w:val="en-US" w:eastAsia="zh-CN"/>
              </w:rPr>
              <w:t>statutory responsibilities related to sex and violent offender registration.</w:t>
            </w:r>
          </w:p>
          <w:p w14:paraId="3CADA4C7">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02A01AE0">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Essential Job Responsibilities: </w:t>
            </w:r>
          </w:p>
          <w:p w14:paraId="575B659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Indiana Department of Correction is looking for a bright, self-motivated individual to do three things. (1) Manage and expand a series of tools that are used by the Department’s registration staff when making sex and violent offender registration determinations. The tools will include historical Indiana Codes related to registration, legal briefs or summaries of relevant caselaw, policies and procedures, etc. (2) Participate in the Department’s training efforts which may include creating and making presentations to local law enforcement on various registration related efforts, staffing and facilitating training sessions, etc. (3) Provide </w:t>
            </w:r>
          </w:p>
          <w:p w14:paraId="7473005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staffing support to a sex and violent offender registration committee made up of county sheriff’s department staff and DOC personnel that is used to promote </w:t>
            </w:r>
            <w:r>
              <w:rPr>
                <w:rFonts w:hint="default" w:eastAsia="SimSun" w:cs="Arial" w:asciiTheme="minorAscii" w:hAnsiTheme="minorAscii"/>
                <w:color w:val="000000"/>
                <w:kern w:val="0"/>
                <w:sz w:val="24"/>
                <w:szCs w:val="24"/>
                <w:lang w:val="en-IN" w:eastAsia="zh-CN" w:bidi="ar"/>
              </w:rPr>
              <w:t>r</w:t>
            </w:r>
            <w:r>
              <w:rPr>
                <w:rFonts w:hint="default" w:eastAsia="SimSun" w:cs="Arial" w:asciiTheme="minorAscii" w:hAnsiTheme="minorAscii"/>
                <w:color w:val="000000"/>
                <w:kern w:val="0"/>
                <w:sz w:val="24"/>
                <w:szCs w:val="24"/>
                <w:lang w:val="en-US" w:eastAsia="zh-CN" w:bidi="ar"/>
              </w:rPr>
              <w:t xml:space="preserve">egistration efforts around the state. Staffing efforts will include taking notes, presenting data on registration efforts, meeting ad hoc requests, etc. Preferred </w:t>
            </w:r>
          </w:p>
          <w:p w14:paraId="401AA7A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Experience and Requirements: </w:t>
            </w:r>
          </w:p>
          <w:p w14:paraId="1A495F0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years of college education or related experience </w:t>
            </w:r>
          </w:p>
          <w:p w14:paraId="7E21CD0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Legal, training, and project management experience </w:t>
            </w:r>
          </w:p>
          <w:p w14:paraId="2129456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read, comprehend, and interpret criminal and administrative code, policies and procedures, legal documents, etc. </w:t>
            </w:r>
          </w:p>
          <w:p w14:paraId="268B053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Legal research experience (e.g., Westlaw, LexisNexis) </w:t>
            </w:r>
          </w:p>
          <w:p w14:paraId="3D24E8B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written, verbal, and interpersonal skills </w:t>
            </w:r>
          </w:p>
          <w:p w14:paraId="757ACB1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organizational and time management skills and ability to manage multiple tasks and work under time constraints </w:t>
            </w:r>
          </w:p>
          <w:p w14:paraId="4D24B765">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establish cooperative working relationships </w:t>
            </w:r>
          </w:p>
          <w:p w14:paraId="63F4285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organizational and time management skills and ability to manage multiple tasks and work under time constraints </w:t>
            </w:r>
          </w:p>
          <w:p w14:paraId="7B24C1C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Microsoft Office applications </w:t>
            </w:r>
          </w:p>
          <w:p w14:paraId="76ED56D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Difficulty of Work: </w:t>
            </w:r>
          </w:p>
          <w:p w14:paraId="0BE3827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Incumbent must be able to handle multiple, complex tasks and make good decisions based on his or her knowledge and understanding of each specific question and assignment.</w:t>
            </w:r>
          </w:p>
          <w:p w14:paraId="506766B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must use multiple methods in accomplishing an end result or outcome of a particular task and must be timely and accurate in completion of all tasks. </w:t>
            </w:r>
          </w:p>
          <w:p w14:paraId="4CAEC8A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Incumbent’s work must be accurate. Consequences of inaccuracies include a negative public perception of the Department and potential public safety risks to the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communities </w:t>
            </w:r>
          </w:p>
          <w:p w14:paraId="5E188EA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Minimum Qualifications: </w:t>
            </w:r>
          </w:p>
          <w:p w14:paraId="32D5E51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Bachelor’s Degree required </w:t>
            </w:r>
          </w:p>
          <w:p w14:paraId="6890AF1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Legal research experience </w:t>
            </w:r>
          </w:p>
          <w:p w14:paraId="5C9D1C5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Training experience </w:t>
            </w:r>
          </w:p>
          <w:p w14:paraId="423F22F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Master’s Degree preferred </w:t>
            </w:r>
          </w:p>
          <w:p w14:paraId="12D551C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Equivalent work experience may also be considered</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Legal research experience (e.g., Lexis Nexis, Westlaw, INcite, Doxpop)</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433" w:type="dxa"/>
                </w:tcPr>
                <w:p w14:paraId="097F599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managing, creating, and conducting training sessions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85D1152">
                  <w:pPr>
                    <w:keepNext w:val="0"/>
                    <w:keepLines w:val="0"/>
                    <w:widowControl/>
                    <w:suppressLineNumbers w:val="0"/>
                    <w:jc w:val="center"/>
                  </w:pPr>
                </w:p>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Project management experience</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E9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75DC6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Bachelor's Degree</w:t>
                  </w:r>
                </w:p>
              </w:tc>
              <w:tc>
                <w:tcPr>
                  <w:tcW w:w="2137" w:type="dxa"/>
                </w:tcPr>
                <w:p w14:paraId="13C9350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8BE909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8D71A8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8B9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03068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read, comprehend, analyze and interpret criminal and administrative code, policies and procedures, legal documents, etc.</w:t>
                  </w:r>
                </w:p>
              </w:tc>
              <w:tc>
                <w:tcPr>
                  <w:tcW w:w="2137" w:type="dxa"/>
                </w:tcPr>
                <w:p w14:paraId="7245F0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23E6DA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4CA4D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30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11AD42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Excellent written, verbal, and interpersonal skills</w:t>
                  </w:r>
                </w:p>
              </w:tc>
              <w:tc>
                <w:tcPr>
                  <w:tcW w:w="2137" w:type="dxa"/>
                </w:tcPr>
                <w:p w14:paraId="499956A0">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22AB75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6769FF7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33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16B9D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organizational and time</w:t>
                  </w:r>
                </w:p>
                <w:p w14:paraId="102A2CC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management skills and ability to manage multiple tasks and work under time constraints</w:t>
                  </w:r>
                </w:p>
              </w:tc>
              <w:tc>
                <w:tcPr>
                  <w:tcW w:w="2137" w:type="dxa"/>
                </w:tcPr>
                <w:p w14:paraId="76A919D6">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808C48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1B674D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03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724559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with Microsoft Office</w:t>
                  </w:r>
                </w:p>
                <w:p w14:paraId="355097A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applications</w:t>
                  </w:r>
                </w:p>
              </w:tc>
              <w:tc>
                <w:tcPr>
                  <w:tcW w:w="2137" w:type="dxa"/>
                </w:tcPr>
                <w:p w14:paraId="1574ED11">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961A4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EA3E0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7732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6119FD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maintain discretion when</w:t>
                  </w:r>
                </w:p>
                <w:p w14:paraId="69B135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working with confidential information</w:t>
                  </w:r>
                </w:p>
              </w:tc>
              <w:tc>
                <w:tcPr>
                  <w:tcW w:w="2137" w:type="dxa"/>
                </w:tcPr>
                <w:p w14:paraId="30C6FD2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EB6B7C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02E13E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230F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FCC122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establish cooperative working relationships</w:t>
                  </w:r>
                </w:p>
              </w:tc>
              <w:tc>
                <w:tcPr>
                  <w:tcW w:w="2137" w:type="dxa"/>
                </w:tcPr>
                <w:p w14:paraId="74BFB23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0DD0FE5">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10B595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7BB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5E728F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Master's Degree</w:t>
                  </w:r>
                </w:p>
              </w:tc>
              <w:tc>
                <w:tcPr>
                  <w:tcW w:w="2137" w:type="dxa"/>
                </w:tcPr>
                <w:p w14:paraId="15F9912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Nice to have</w:t>
                  </w:r>
                </w:p>
              </w:tc>
              <w:tc>
                <w:tcPr>
                  <w:tcW w:w="1192" w:type="dxa"/>
                </w:tcPr>
                <w:p w14:paraId="02E2A02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CF8738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D60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0EB9A7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gathering and processing documentation.</w:t>
                  </w:r>
                </w:p>
              </w:tc>
              <w:tc>
                <w:tcPr>
                  <w:tcW w:w="2137" w:type="dxa"/>
                </w:tcPr>
                <w:p w14:paraId="28C17D4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Nice to have</w:t>
                  </w:r>
                </w:p>
              </w:tc>
              <w:tc>
                <w:tcPr>
                  <w:tcW w:w="1192" w:type="dxa"/>
                </w:tcPr>
                <w:p w14:paraId="58D7982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D08071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D1C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FD1B7C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Research experience</w:t>
                  </w:r>
                </w:p>
              </w:tc>
              <w:tc>
                <w:tcPr>
                  <w:tcW w:w="2137" w:type="dxa"/>
                </w:tcPr>
                <w:p w14:paraId="0BD57E4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Nice to have</w:t>
                  </w:r>
                </w:p>
              </w:tc>
              <w:tc>
                <w:tcPr>
                  <w:tcW w:w="1192" w:type="dxa"/>
                </w:tcPr>
                <w:p w14:paraId="21445981">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7BFB47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071D1242">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719061C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Contractor will be provided a laptop and be able to make phone calls, faxes, etc through the computer. Computer is state property and is to be returned should engagement end. Do you accept this requirement?</w:t>
                  </w:r>
                </w:p>
              </w:tc>
            </w:tr>
            <w:tr w14:paraId="032B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1A8E82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26ED12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Contractor will be expected to complete IT's training and equipment use requirements for state agency and sign confidentiality disclosure. Do you accept this requirement?</w:t>
                  </w:r>
                </w:p>
              </w:tc>
            </w:tr>
            <w:tr w14:paraId="523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F2796A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00690EF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This position is ANTICIPATED to last until September 30th 2026. Do you</w:t>
                  </w:r>
                </w:p>
                <w:p w14:paraId="1CB09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accept this requirement?</w:t>
                  </w:r>
                </w:p>
              </w:tc>
            </w:tr>
            <w:tr w14:paraId="7E49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CC1911B">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4EDF8BF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 position is on-site. Do you accept this requirement?</w:t>
                  </w:r>
                </w:p>
              </w:tc>
            </w:tr>
            <w:tr w14:paraId="17A2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C0E37C4">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558C53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Position is 37.5 hours a week, Monday through Friday (can be flexible if needed). Do you accept this requirement?</w:t>
                  </w:r>
                </w:p>
              </w:tc>
            </w:tr>
            <w:tr w14:paraId="7ADC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68DA9FC">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9</w:t>
                  </w:r>
                </w:p>
              </w:tc>
              <w:tc>
                <w:tcPr>
                  <w:tcW w:w="7721" w:type="dxa"/>
                </w:tcPr>
                <w:p w14:paraId="5086842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Interviews will be in person. Do you accept this requirement?</w:t>
                  </w:r>
                </w:p>
              </w:tc>
            </w:tr>
          </w:tbl>
          <w:p w14:paraId="131AD7E4">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02/18/2025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02/18/2025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02/18/2025</w:t>
            </w:r>
          </w:p>
        </w:tc>
      </w:tr>
    </w:tbl>
    <w:p w14:paraId="16222E1F">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8C025"/>
    <w:multiLevelType w:val="singleLevel"/>
    <w:tmpl w:val="E398C02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634A3"/>
    <w:rsid w:val="112E23BD"/>
    <w:rsid w:val="11521B2F"/>
    <w:rsid w:val="11680B28"/>
    <w:rsid w:val="11C35499"/>
    <w:rsid w:val="11C83EDF"/>
    <w:rsid w:val="12065C33"/>
    <w:rsid w:val="12530E62"/>
    <w:rsid w:val="12632C0B"/>
    <w:rsid w:val="128E030E"/>
    <w:rsid w:val="13396D21"/>
    <w:rsid w:val="138D2A8E"/>
    <w:rsid w:val="13A86965"/>
    <w:rsid w:val="141615C4"/>
    <w:rsid w:val="142E3EF1"/>
    <w:rsid w:val="14506849"/>
    <w:rsid w:val="14576266"/>
    <w:rsid w:val="14C53172"/>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AD7D52"/>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1BC7C7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9F302F3"/>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8F2D23"/>
    <w:rsid w:val="3F9B2556"/>
    <w:rsid w:val="40582851"/>
    <w:rsid w:val="40937230"/>
    <w:rsid w:val="4128261B"/>
    <w:rsid w:val="41550544"/>
    <w:rsid w:val="421F5034"/>
    <w:rsid w:val="447E2460"/>
    <w:rsid w:val="44851F21"/>
    <w:rsid w:val="44C87DEE"/>
    <w:rsid w:val="452377D7"/>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BFD1581"/>
    <w:rsid w:val="4C5B6281"/>
    <w:rsid w:val="4CA2762F"/>
    <w:rsid w:val="4CFF3C18"/>
    <w:rsid w:val="4DC66AD3"/>
    <w:rsid w:val="4E8F6052"/>
    <w:rsid w:val="4F4459C7"/>
    <w:rsid w:val="4F81630D"/>
    <w:rsid w:val="4FB212A1"/>
    <w:rsid w:val="4FF07E67"/>
    <w:rsid w:val="4FF71C16"/>
    <w:rsid w:val="50DD3FFF"/>
    <w:rsid w:val="50E3308F"/>
    <w:rsid w:val="512164A2"/>
    <w:rsid w:val="51EE2B07"/>
    <w:rsid w:val="524B64ED"/>
    <w:rsid w:val="5267200C"/>
    <w:rsid w:val="52F31070"/>
    <w:rsid w:val="53043E61"/>
    <w:rsid w:val="532C4B59"/>
    <w:rsid w:val="53F3606E"/>
    <w:rsid w:val="54361033"/>
    <w:rsid w:val="548776FA"/>
    <w:rsid w:val="56096C8D"/>
    <w:rsid w:val="56190FBC"/>
    <w:rsid w:val="563D2843"/>
    <w:rsid w:val="566433D1"/>
    <w:rsid w:val="56735C9F"/>
    <w:rsid w:val="56AB2F94"/>
    <w:rsid w:val="56DB0094"/>
    <w:rsid w:val="56F3097D"/>
    <w:rsid w:val="571A179C"/>
    <w:rsid w:val="574B6CB1"/>
    <w:rsid w:val="575F1853"/>
    <w:rsid w:val="57643E98"/>
    <w:rsid w:val="588B3276"/>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EE83477"/>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2025-02-18T20:22:26Z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5DF2B24585024FF4A50B32F395A7EC47_13</vt:lpwstr>
  </property>
</Properties>
</file>