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asciiTheme="minorAscii" w:hAnsiTheme="minorAscii"/>
                <w:szCs w:val="24"/>
                <w:lang w:val="en-IN"/>
              </w:rPr>
            </w:pPr>
            <w:r>
              <w:rPr>
                <w:sz w:val="24"/>
                <w:szCs w:val="24"/>
              </w:rPr>
              <w:t>RS141967</w:t>
            </w:r>
            <w:bookmarkStart w:id="0" w:name="_GoBack"/>
            <w:bookmarkEnd w:id="0"/>
          </w:p>
        </w:tc>
        <w:tc>
          <w:tcPr>
            <w:tcW w:w="1829"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3124" w:type="dxa"/>
          </w:tcPr>
          <w:p w14:paraId="75405AC2">
            <w:pPr>
              <w:bidi w:val="0"/>
              <w:rPr>
                <w:rFonts w:hint="default"/>
                <w:sz w:val="24"/>
                <w:szCs w:val="24"/>
                <w:lang w:val="en-IN"/>
              </w:rPr>
            </w:pPr>
            <w:r>
              <w:rPr>
                <w:sz w:val="24"/>
                <w:szCs w:val="24"/>
              </w:rPr>
              <w:t>Principal Performance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29" w:type="dxa"/>
            <w:shd w:val="clear" w:color="auto" w:fill="F1F1F1" w:themeFill="background1" w:themeFillShade="F2"/>
          </w:tcPr>
          <w:p w14:paraId="5C2761A0">
            <w:pPr>
              <w:pStyle w:val="3"/>
              <w:rPr>
                <w:rFonts w:hint="default" w:asciiTheme="minorAscii" w:hAnsiTheme="minorAscii"/>
                <w:sz w:val="24"/>
                <w:szCs w:val="24"/>
                <w:lang w:val="en-IN"/>
              </w:rPr>
            </w:pPr>
            <w:r>
              <w:rPr>
                <w:rFonts w:hint="default" w:asciiTheme="minorAscii" w:hAnsiTheme="minorAscii"/>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rPr>
              <w:t>02-01-2025</w:t>
            </w:r>
          </w:p>
        </w:tc>
        <w:tc>
          <w:tcPr>
            <w:tcW w:w="1829"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3124" w:type="dxa"/>
          </w:tcPr>
          <w:p w14:paraId="4BFF66E0">
            <w:pPr>
              <w:bidi w:val="0"/>
              <w:rPr>
                <w:rFonts w:hint="default"/>
                <w:sz w:val="24"/>
                <w:szCs w:val="24"/>
                <w:lang w:val="en-IN"/>
              </w:rPr>
            </w:pPr>
            <w:r>
              <w:rPr>
                <w:sz w:val="24"/>
                <w:szCs w:val="24"/>
              </w:rPr>
              <w:t>Southern Glazers Wine and Spirits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asciiTheme="minorAscii" w:hAnsiTheme="minorAscii"/>
                <w:sz w:val="24"/>
                <w:szCs w:val="24"/>
                <w:lang w:val="en-IN"/>
              </w:rPr>
            </w:pPr>
            <w:r>
              <w:rPr>
                <w:rFonts w:hint="default" w:asciiTheme="minorAscii" w:hAnsiTheme="minorAscii"/>
                <w:sz w:val="24"/>
                <w:szCs w:val="24"/>
                <w:lang w:val="en-IN"/>
              </w:rPr>
              <w:t>05-02-2025</w:t>
            </w:r>
          </w:p>
        </w:tc>
        <w:tc>
          <w:tcPr>
            <w:tcW w:w="1829"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lang w:val="en-IN"/>
              </w:rPr>
              <w:t xml:space="preserve">Primary Skills: </w:t>
            </w:r>
          </w:p>
        </w:tc>
        <w:tc>
          <w:tcPr>
            <w:tcW w:w="3124" w:type="dxa"/>
          </w:tcPr>
          <w:p w14:paraId="1214BADE">
            <w:pPr>
              <w:bidi w:val="0"/>
              <w:rPr>
                <w:rFonts w:hint="default" w:asciiTheme="minorAscii" w:hAnsiTheme="minorAscii"/>
                <w:sz w:val="24"/>
                <w:szCs w:val="24"/>
                <w:lang w:val="en-IN"/>
              </w:rPr>
            </w:pPr>
            <w:r>
              <w:rPr>
                <w:rFonts w:hint="default" w:asciiTheme="minorAscii" w:hAnsiTheme="minorAscii"/>
                <w:sz w:val="24"/>
                <w:szCs w:val="24"/>
                <w:lang w:val="en-IN"/>
              </w:rPr>
              <w:t>Performance Testing</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asciiTheme="minorAscii" w:hAnsiTheme="minorAscii"/>
                <w:sz w:val="24"/>
                <w:szCs w:val="24"/>
                <w:lang w:val="en-IN"/>
              </w:rPr>
            </w:pPr>
            <w:r>
              <w:rPr>
                <w:rFonts w:hint="default" w:asciiTheme="minorAscii" w:hAnsiTheme="minorAscii"/>
                <w:sz w:val="24"/>
                <w:szCs w:val="24"/>
              </w:rPr>
              <w:t>Miramar, FL</w:t>
            </w:r>
          </w:p>
        </w:tc>
        <w:tc>
          <w:tcPr>
            <w:tcW w:w="18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Remote Work :</w:t>
            </w:r>
          </w:p>
        </w:tc>
        <w:tc>
          <w:tcPr>
            <w:tcW w:w="312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asciiTheme="minorAscii" w:hAnsiTheme="minorAscii"/>
                <w:sz w:val="24"/>
                <w:szCs w:val="24"/>
                <w:lang w:val="en-IN"/>
              </w:rPr>
            </w:pPr>
            <w:r>
              <w:rPr>
                <w:rFonts w:ascii="Arial" w:hAnsi="Arial" w:eastAsia="SimSun" w:cs="Arial"/>
                <w:i w:val="0"/>
                <w:iCs w:val="0"/>
                <w:caps w:val="0"/>
                <w:color w:val="222222"/>
                <w:spacing w:val="0"/>
                <w:sz w:val="24"/>
                <w:szCs w:val="24"/>
                <w:shd w:val="clear" w:fill="FFFFFF"/>
              </w:rPr>
              <w:t>$54/hr on W2</w:t>
            </w:r>
          </w:p>
        </w:tc>
        <w:tc>
          <w:tcPr>
            <w:tcW w:w="1829" w:type="dxa"/>
            <w:shd w:val="clear" w:color="auto" w:fill="F1F1F1" w:themeFill="background1" w:themeFillShade="F2"/>
          </w:tcPr>
          <w:p w14:paraId="726B5E38">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3124" w:type="dxa"/>
          </w:tcPr>
          <w:p w14:paraId="6C8E6C70">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29" w:type="dxa"/>
            <w:shd w:val="clear" w:color="auto" w:fill="F1F1F1" w:themeFill="background1" w:themeFillShade="F2"/>
          </w:tcPr>
          <w:p w14:paraId="1C0FA5C8">
            <w:pPr>
              <w:bidi w:val="0"/>
              <w:rPr>
                <w:rFonts w:hint="default" w:asciiTheme="minorAscii" w:hAnsiTheme="minorAscii"/>
                <w:b/>
                <w:bCs/>
                <w:sz w:val="24"/>
                <w:szCs w:val="24"/>
                <w:lang w:val="en-IN"/>
              </w:rPr>
            </w:pPr>
          </w:p>
        </w:tc>
        <w:tc>
          <w:tcPr>
            <w:tcW w:w="3124" w:type="dxa"/>
          </w:tcPr>
          <w:p w14:paraId="16804C37">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D454310">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2D17D600">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The Senior QA Performance Test Engineer job is responsible for the overall performance</w:t>
            </w:r>
          </w:p>
          <w:p w14:paraId="6B934F2C">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quality of systems and technology that are released into ETP’s production environment. The</w:t>
            </w:r>
          </w:p>
          <w:p w14:paraId="2880690A">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scope of this role includes the comprehensive aspects of quality including Performance</w:t>
            </w:r>
          </w:p>
          <w:p w14:paraId="214C0B52">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Testing Strategy and planning, design and development of automated scripts, execution of</w:t>
            </w:r>
          </w:p>
          <w:p w14:paraId="2A22FDE1">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testing, analyzing results, and metrics reporting. In their role, the Sr. QA Performance Test</w:t>
            </w:r>
          </w:p>
          <w:p w14:paraId="0562D62E">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Engineer is responsible for ensuring systems meet business performance requirements</w:t>
            </w:r>
          </w:p>
          <w:p w14:paraId="391BF58C">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(SLAs) and overall business objectives by tracking and reporting performance test results,</w:t>
            </w:r>
          </w:p>
          <w:p w14:paraId="47E4D86B">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performance metrics (response times, error rates, throughput, CPU and memory utilization,</w:t>
            </w:r>
          </w:p>
          <w:p w14:paraId="68727B78">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latency, and more), identified defects, as well as documenting observations and</w:t>
            </w:r>
          </w:p>
          <w:p w14:paraId="36D253D5">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communicating issues to development staff to assist in their resolution.</w:t>
            </w:r>
          </w:p>
          <w:p w14:paraId="49E71C70">
            <w:pPr>
              <w:numPr>
                <w:ilvl w:val="0"/>
                <w:numId w:val="0"/>
              </w:numPr>
              <w:bidi w:val="0"/>
              <w:spacing w:before="30" w:after="30"/>
              <w:jc w:val="left"/>
              <w:rPr>
                <w:rFonts w:hint="default"/>
                <w:b w:val="0"/>
                <w:bCs w:val="0"/>
                <w:sz w:val="24"/>
                <w:szCs w:val="24"/>
                <w:lang w:val="en-IN"/>
              </w:rPr>
            </w:pPr>
          </w:p>
          <w:p w14:paraId="4C3721F6">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01/07/2025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293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3C687944B07647B78F7E3D1EA439EB28_13</vt:lpwstr>
  </property>
</Properties>
</file>