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054"/>
        <w:gridCol w:w="2100"/>
        <w:gridCol w:w="271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54"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RS143940</w:t>
            </w:r>
            <w:bookmarkStart w:id="0" w:name="_GoBack"/>
            <w:bookmarkEnd w:id="0"/>
          </w:p>
        </w:tc>
        <w:tc>
          <w:tcPr>
            <w:tcW w:w="2100"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710" w:type="dxa"/>
          </w:tcPr>
          <w:p w14:paraId="75405AC2">
            <w:pPr>
              <w:bidi w:val="0"/>
              <w:rPr>
                <w:rFonts w:hint="default" w:asciiTheme="minorAscii" w:hAnsiTheme="minorAscii"/>
                <w:sz w:val="24"/>
                <w:szCs w:val="24"/>
                <w:lang w:val="en-IN"/>
              </w:rPr>
            </w:pPr>
            <w:r>
              <w:rPr>
                <w:rFonts w:hint="default" w:asciiTheme="minorAscii" w:hAnsiTheme="minorAscii"/>
                <w:sz w:val="24"/>
                <w:szCs w:val="24"/>
              </w:rPr>
              <w:t>Cybersecurity GRC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054" w:type="dxa"/>
          </w:tcPr>
          <w:p w14:paraId="5E642CED">
            <w:pPr>
              <w:bidi w:val="0"/>
              <w:rPr>
                <w:rFonts w:hint="default" w:asciiTheme="minorAscii" w:hAnsiTheme="minorAscii"/>
                <w:sz w:val="24"/>
                <w:szCs w:val="24"/>
                <w:lang w:val="en-IN"/>
              </w:rPr>
            </w:pPr>
            <w:r>
              <w:rPr>
                <w:rFonts w:hint="default" w:asciiTheme="minorAscii" w:hAnsiTheme="minorAscii"/>
                <w:sz w:val="24"/>
                <w:szCs w:val="24"/>
                <w:lang w:eastAsia="en-IN"/>
              </w:rPr>
              <w:t>02-24-2025</w:t>
            </w:r>
          </w:p>
        </w:tc>
        <w:tc>
          <w:tcPr>
            <w:tcW w:w="2100"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710"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054"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08-25-2025</w:t>
            </w:r>
          </w:p>
        </w:tc>
        <w:tc>
          <w:tcPr>
            <w:tcW w:w="2100"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710" w:type="dxa"/>
          </w:tcPr>
          <w:p w14:paraId="4BFF66E0">
            <w:pPr>
              <w:bidi w:val="0"/>
              <w:rPr>
                <w:rFonts w:hint="default" w:asciiTheme="minorAscii" w:hAnsiTheme="minorAscii"/>
                <w:sz w:val="24"/>
                <w:szCs w:val="24"/>
                <w:lang w:val="en-IN"/>
              </w:rPr>
            </w:pPr>
            <w:r>
              <w:rPr>
                <w:rFonts w:hint="default" w:asciiTheme="minorAscii" w:hAnsiTheme="minorAscii"/>
                <w:sz w:val="24"/>
                <w:szCs w:val="24"/>
              </w:rPr>
              <w:t>Network Security</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054"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2100"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710" w:type="dxa"/>
          </w:tcPr>
          <w:p w14:paraId="0B73BA85">
            <w:pPr>
              <w:bidi w:val="0"/>
              <w:rPr>
                <w:rFonts w:hint="default" w:asciiTheme="minorAscii" w:hAnsiTheme="minorAscii"/>
                <w:sz w:val="24"/>
                <w:szCs w:val="24"/>
              </w:rPr>
            </w:pPr>
            <w:r>
              <w:rPr>
                <w:rFonts w:hint="default" w:asciiTheme="minorAscii" w:hAnsiTheme="minorAscii"/>
                <w:sz w:val="24"/>
                <w:szCs w:val="24"/>
                <w:lang w:eastAsia="en-IN"/>
              </w:rPr>
              <w:t>Content Strategy Planning</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054" w:type="dxa"/>
          </w:tcPr>
          <w:p w14:paraId="5E9D8605">
            <w:pPr>
              <w:bidi w:val="0"/>
              <w:rPr>
                <w:rFonts w:hint="default" w:asciiTheme="minorAscii" w:hAnsiTheme="minorAscii"/>
                <w:sz w:val="24"/>
                <w:szCs w:val="24"/>
                <w:lang w:val="en-US" w:eastAsia="zh-CN"/>
              </w:rPr>
            </w:pPr>
            <w:r>
              <w:rPr>
                <w:rFonts w:hint="default" w:asciiTheme="minorAscii" w:hAnsiTheme="minorAscii"/>
                <w:sz w:val="24"/>
                <w:szCs w:val="24"/>
                <w:lang w:val="en-US" w:eastAsia="zh-CN"/>
              </w:rPr>
              <w:t>Dallas, TX</w:t>
            </w:r>
          </w:p>
        </w:tc>
        <w:tc>
          <w:tcPr>
            <w:tcW w:w="2100"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710" w:type="dxa"/>
          </w:tcPr>
          <w:p w14:paraId="5AC4CA63">
            <w:pPr>
              <w:bidi w:val="0"/>
              <w:rPr>
                <w:rFonts w:hint="default" w:asciiTheme="minorAscii" w:hAnsiTheme="minorAscii"/>
                <w:sz w:val="24"/>
                <w:szCs w:val="24"/>
                <w:lang w:val="en-US"/>
              </w:rPr>
            </w:pPr>
            <w:r>
              <w:rPr>
                <w:rFonts w:hint="default" w:asciiTheme="minorAscii" w:hAnsiTheme="minorAscii"/>
                <w:sz w:val="24"/>
                <w:szCs w:val="24"/>
                <w:lang w:val="en-US" w:eastAsia="en-IN"/>
              </w:rPr>
              <w:t>None</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054"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2100"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710"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054"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$42/hr on W2</w:t>
            </w:r>
          </w:p>
        </w:tc>
        <w:tc>
          <w:tcPr>
            <w:tcW w:w="2100" w:type="dxa"/>
            <w:shd w:val="clear" w:color="auto" w:fill="F1F1F1" w:themeFill="background1" w:themeFillShade="F2"/>
          </w:tcPr>
          <w:p w14:paraId="0DA5C077">
            <w:pPr>
              <w:bidi w:val="0"/>
              <w:rPr>
                <w:rFonts w:hint="default" w:asciiTheme="minorAscii" w:hAnsiTheme="minorAscii"/>
                <w:sz w:val="24"/>
                <w:szCs w:val="24"/>
                <w:lang w:val="en-IN"/>
              </w:rPr>
            </w:pPr>
          </w:p>
        </w:tc>
        <w:tc>
          <w:tcPr>
            <w:tcW w:w="2710"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7" w:type="dxa"/>
            <w:gridSpan w:val="4"/>
            <w:tcMar>
              <w:bottom w:w="115" w:type="dxa"/>
            </w:tcMar>
            <w:vAlign w:val="top"/>
          </w:tcPr>
          <w:p w14:paraId="5F835F81">
            <w:pPr>
              <w:numPr>
                <w:ilvl w:val="0"/>
                <w:numId w:val="0"/>
              </w:numPr>
              <w:bidi w:val="0"/>
              <w:spacing w:before="30" w:after="30"/>
              <w:jc w:val="left"/>
              <w:rPr>
                <w:rFonts w:hint="default"/>
                <w:b/>
                <w:bCs/>
                <w:sz w:val="24"/>
                <w:szCs w:val="24"/>
                <w:lang w:val="en-IN"/>
              </w:rPr>
            </w:pPr>
          </w:p>
          <w:p w14:paraId="164FBF94">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364789F7">
            <w:pPr>
              <w:numPr>
                <w:ilvl w:val="0"/>
                <w:numId w:val="0"/>
              </w:numPr>
              <w:bidi w:val="0"/>
              <w:spacing w:before="30" w:after="30"/>
              <w:jc w:val="left"/>
              <w:rPr>
                <w:rFonts w:hint="default" w:asciiTheme="minorAscii" w:hAnsiTheme="minorAscii"/>
                <w:b w:val="0"/>
                <w:bCs w:val="0"/>
                <w:sz w:val="24"/>
                <w:szCs w:val="24"/>
                <w:lang w:val="en-US" w:eastAsia="en-IN"/>
              </w:rPr>
            </w:pPr>
            <w:r>
              <w:rPr>
                <w:rFonts w:hint="default" w:asciiTheme="minorAscii" w:hAnsiTheme="minorAscii"/>
                <w:b w:val="0"/>
                <w:bCs w:val="0"/>
                <w:sz w:val="24"/>
                <w:szCs w:val="24"/>
                <w:lang w:eastAsia="en-IN"/>
              </w:rPr>
              <w:t>Engineer, GRC &amp;amp; Assessments (ANSP Program)</w:t>
            </w:r>
            <w:r>
              <w:rPr>
                <w:rFonts w:hint="default" w:asciiTheme="minorAscii" w:hAnsiTheme="minorAscii"/>
                <w:b w:val="0"/>
                <w:bCs w:val="0"/>
                <w:sz w:val="24"/>
                <w:szCs w:val="24"/>
                <w:lang w:val="en-US" w:eastAsia="en-IN"/>
              </w:rPr>
              <w:t xml:space="preserve"> </w:t>
            </w:r>
          </w:p>
          <w:p w14:paraId="5BFB3195">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FOCUS</w:t>
            </w:r>
          </w:p>
          <w:p w14:paraId="59FABDED">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Ensure secure aircraft, ground, and communications systems relied upon for</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our ANSP Program, with concentrated attention towards risk, governance,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vulnerability management, policies, and standards.</w:t>
            </w:r>
          </w:p>
          <w:p w14:paraId="5556BD9F">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RESPONSIBILITIES</w:t>
            </w:r>
          </w:p>
          <w:p w14:paraId="7B5742A4">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Develop and implement security policies and standards, ensuring</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compliance with industry regulations and best practices.</w:t>
            </w:r>
          </w:p>
          <w:p w14:paraId="4BF31B03">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Conduct risk assessments and vulnerability assessments to identify1 and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mitigate security risks.</w:t>
            </w:r>
          </w:p>
          <w:p w14:paraId="10275A6B">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Manage the vulnerability management program, including vulnerability</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scanning, penetration testing, and remediation.</w:t>
            </w:r>
          </w:p>
          <w:p w14:paraId="21865D2C">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Develop and deliver security awareness training programs.</w:t>
            </w:r>
          </w:p>
          <w:p w14:paraId="2B4E0F91">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Collaborate with stakeholders to integrate security considerations into the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design and development of new aviation systems.</w:t>
            </w:r>
          </w:p>
          <w:p w14:paraId="694AF765">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Stay informed about emerging threats and vulnerabilities in the aviation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industry.</w:t>
            </w:r>
          </w:p>
          <w:p w14:paraId="1486C16F">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TOP SKILLS:</w:t>
            </w:r>
          </w:p>
          <w:p w14:paraId="54E9CF10">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Minimum 3 years hands-on experience on below stack:</w:t>
            </w:r>
          </w:p>
          <w:p w14:paraId="6E41AE02">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1. Risk Management Frameworks: (e.g., NIST RMF, NIST CSF, ISO 27005)</w:t>
            </w:r>
          </w:p>
          <w:p w14:paraId="4DCAD8EF">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2. Risk Assessment Methodologies: (e.g., NIST 800-30, Threat Modeling)</w:t>
            </w:r>
          </w:p>
          <w:p w14:paraId="42DBB066">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3. GRC Platforms: (e.g., ServiceNow GRC, RSA Archer)</w:t>
            </w:r>
          </w:p>
          <w:p w14:paraId="295D515A">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4. Vulnerability Management Tools: (e.g., Tenable Nessus, Tanium)</w:t>
            </w:r>
          </w:p>
          <w:p w14:paraId="13FFD6F9">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SKILLS:</w:t>
            </w:r>
          </w:p>
          <w:p w14:paraId="63BC5BE3">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Cybersecurity Risk &amp;amp; Governance Expertise: Requires 3-5 years of</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progressive cybersecurity engineering experience with a deep understanding</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of risk management frameworks (NIST SP 800-37, ISO 27005), governance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principles, vulnerability management, and security policy development.</w:t>
            </w:r>
          </w:p>
          <w:p w14:paraId="349AF136">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Risk Assessment &amp;amp; Mitigation: Proven experience conducting risk</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assessments (NIST 800-30, NIST CSF), identifying vulnerabilities, analyzing</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threats, and developing effective mitigation strategies.</w:t>
            </w:r>
          </w:p>
          <w:p w14:paraId="4ED04B94">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Vulnerability Management Program Expertise: Expertise in vulnerability</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management tools and processes, including vulnerability scanning,</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penetration testing coordination, vulnerability prioritization, and remediation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tracking.</w:t>
            </w:r>
          </w:p>
          <w:p w14:paraId="0FFDED27">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Policy &amp;</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Standard Development &amp;</w:t>
            </w:r>
            <w:r>
              <w:rPr>
                <w:rFonts w:hint="default" w:asciiTheme="minorAscii" w:hAnsiTheme="minorAscii"/>
                <w:b w:val="0"/>
                <w:bCs w:val="0"/>
                <w:sz w:val="24"/>
                <w:szCs w:val="24"/>
                <w:lang w:val="en-US" w:eastAsia="en-IN"/>
              </w:rPr>
              <w:t xml:space="preserve"> </w:t>
            </w:r>
            <w:r>
              <w:rPr>
                <w:rFonts w:hint="default" w:asciiTheme="minorAscii" w:hAnsiTheme="minorAscii"/>
                <w:b/>
                <w:bCs/>
                <w:sz w:val="24"/>
                <w:szCs w:val="24"/>
                <w:lang w:eastAsia="en-IN"/>
              </w:rPr>
              <w:t>Implementation:</w:t>
            </w:r>
            <w:r>
              <w:rPr>
                <w:rFonts w:hint="default" w:asciiTheme="minorAscii" w:hAnsiTheme="minorAscii"/>
                <w:b w:val="0"/>
                <w:bCs w:val="0"/>
                <w:sz w:val="24"/>
                <w:szCs w:val="24"/>
                <w:lang w:eastAsia="en-IN"/>
              </w:rPr>
              <w:t xml:space="preserve"> Strong ability to</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develop, document, and implement security policies, standards, and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procedures that align with industry best practices, regulatory requirements,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and risk tolerance</w:t>
            </w:r>
          </w:p>
          <w:p w14:paraId="386456FE">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Communication &amp;</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 xml:space="preserve"> Stakeholder </w:t>
            </w:r>
            <w:r>
              <w:rPr>
                <w:rFonts w:hint="default" w:asciiTheme="minorAscii" w:hAnsiTheme="minorAscii"/>
                <w:b/>
                <w:bCs/>
                <w:sz w:val="24"/>
                <w:szCs w:val="24"/>
                <w:lang w:eastAsia="en-IN"/>
              </w:rPr>
              <w:t xml:space="preserve">Collaboration: </w:t>
            </w:r>
            <w:r>
              <w:rPr>
                <w:rFonts w:hint="default" w:asciiTheme="minorAscii" w:hAnsiTheme="minorAscii"/>
                <w:b w:val="0"/>
                <w:bCs w:val="0"/>
                <w:sz w:val="24"/>
                <w:szCs w:val="24"/>
                <w:lang w:eastAsia="en-IN"/>
              </w:rPr>
              <w:t>Excellent communication</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(written and verbal) and interpersonal skills to effectively communicate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security risks, governance strategies, and policy recommendations to diverse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stakeholders, including technical teams, management, and external partners.</w:t>
            </w:r>
          </w:p>
          <w:p w14:paraId="5F2CACEA">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PREFERRED CERTIFICATIONS:</w:t>
            </w:r>
          </w:p>
          <w:p w14:paraId="18CBDA95">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CISSP (Certified Information Systems Security Professional)</w:t>
            </w:r>
          </w:p>
          <w:p w14:paraId="1012FCDF">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CISM (Certified Information Security Manager)</w:t>
            </w:r>
          </w:p>
          <w:p w14:paraId="176895B5">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CISA (Certified Information Systems Auditor)</w:t>
            </w:r>
          </w:p>
          <w:p w14:paraId="7D5CE98F">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CRISC (Certified in Risk and Information Systems Control)</w:t>
            </w:r>
          </w:p>
          <w:p w14:paraId="4ADB8DAB">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CompTIA Security+</w:t>
            </w:r>
          </w:p>
          <w:p w14:paraId="6A158F79">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TOOLS AND TECHNOLOGIES:</w:t>
            </w:r>
          </w:p>
          <w:p w14:paraId="145FB7C4">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Risk Management Frameworks: (e.g., NIST RMF, NIST CSF, ISO 27005)</w:t>
            </w:r>
          </w:p>
          <w:p w14:paraId="235177E3">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Risk Assessment Methodologies: (e.g., NIST 800-30, Threat Modeling)</w:t>
            </w:r>
          </w:p>
          <w:p w14:paraId="0A2E74F9">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GRC Platforms: (e.g., ServiceNow GRC, RSA Archer)</w:t>
            </w:r>
          </w:p>
          <w:p w14:paraId="75E5D8DB">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Vulnerability Management Tools: (e.g., Tenable Nessus, Tanium)</w:t>
            </w:r>
          </w:p>
          <w:p w14:paraId="3261FBC2">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Penetration Testing Understanding: (Familiarity with tools &amp;amp; methodologies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for report interpretation)</w:t>
            </w:r>
          </w:p>
          <w:p w14:paraId="7D661205">
            <w:pPr>
              <w:numPr>
                <w:ilvl w:val="0"/>
                <w:numId w:val="0"/>
              </w:numPr>
              <w:bidi w:val="0"/>
              <w:spacing w:before="30" w:after="30"/>
              <w:ind w:left="240" w:hanging="240" w:hangingChars="10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Policy &amp;amp; Collaboration Tools: (e.g., SharePoint, Microsoft Teams, Policy</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Management Platforms)</w:t>
            </w:r>
          </w:p>
          <w:p w14:paraId="45C8789B">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02/18/2025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20</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2025-02-18T21:51:29Z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7DDD5D823E2A455C9173FBC753146155_13</vt:lpwstr>
  </property>
</Properties>
</file>